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F74969">
        <w:trPr>
          <w:trHeight w:val="765"/>
        </w:trPr>
        <w:tc>
          <w:tcPr>
            <w:tcW w:w="5000" w:type="pct"/>
            <w:shd w:val="clear" w:color="auto" w:fill="auto"/>
            <w:vAlign w:val="center"/>
          </w:tcPr>
          <w:p w:rsidR="005F2928" w:rsidRDefault="00851171" w:rsidP="0041298F">
            <w:pPr>
              <w:pStyle w:val="Picture"/>
            </w:pPr>
            <w:bookmarkStart w:id="0" w:name="_GoBack"/>
            <w:bookmarkEnd w:id="0"/>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851171" w:rsidP="002C5E76">
      <w:pPr>
        <w:pStyle w:val="APBHeading"/>
      </w:pPr>
      <w:r>
        <w:rPr>
          <w:noProof/>
        </w:rPr>
        <w:drawing>
          <wp:inline distT="0" distB="0" distL="0" distR="0">
            <wp:extent cx="276225" cy="219075"/>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t>4.4.3 Precautionary Principles</w:t>
      </w:r>
    </w:p>
    <w:p w:rsidR="002C5E76" w:rsidRDefault="002C5E76" w:rsidP="002C5E76"/>
    <w:p w:rsidR="002C5E76" w:rsidRDefault="002C5E76" w:rsidP="002C5E76">
      <w:pPr>
        <w:pStyle w:val="ActivitySection"/>
      </w:pPr>
      <w:r>
        <w:t>Purpose</w:t>
      </w:r>
    </w:p>
    <w:p w:rsidR="00851171" w:rsidRDefault="00851171" w:rsidP="00851171">
      <w:pPr>
        <w:pStyle w:val="ActivityBody"/>
      </w:pPr>
      <w:r>
        <w:t>Scientific research can go in many directions. As you consider the possibilities of genetic modifications and biotechnology, you must also consider the potential ramifications of the study. Just because an organism can be modified with a particular gene, should it be? Are the potential benefits significant, and can they provide useful improvements to current organisms?</w:t>
      </w:r>
    </w:p>
    <w:p w:rsidR="00851171" w:rsidRDefault="00851171" w:rsidP="00851171"/>
    <w:p w:rsidR="00851171" w:rsidRDefault="00851171" w:rsidP="00851171">
      <w:pPr>
        <w:pStyle w:val="ActivityBody"/>
      </w:pPr>
      <w:r>
        <w:t>One ethical tool available to researchers is the precautionary approach. There are many versions and interpretations of the precautionary approach, or precautionary principle, but the basis is to provide guidance when the scientific knowledge of the harmful effects of a proposed study is incomplete. In other words, if we don’t know all potential outcomes, should we move forward with experimentation?</w:t>
      </w:r>
    </w:p>
    <w:p w:rsidR="003B0686" w:rsidRPr="00210996" w:rsidRDefault="003B0686" w:rsidP="002C5E76"/>
    <w:p w:rsidR="002C5E76" w:rsidRDefault="002C5E76" w:rsidP="002C5E76">
      <w:pPr>
        <w:pStyle w:val="ActivitySection"/>
      </w:pPr>
      <w:r>
        <w:t>Materials</w:t>
      </w:r>
    </w:p>
    <w:tbl>
      <w:tblPr>
        <w:tblW w:w="11088" w:type="dxa"/>
        <w:tblLook w:val="01E0" w:firstRow="1" w:lastRow="1" w:firstColumn="1" w:lastColumn="1" w:noHBand="0" w:noVBand="0"/>
      </w:tblPr>
      <w:tblGrid>
        <w:gridCol w:w="11088"/>
      </w:tblGrid>
      <w:tr w:rsidR="00851171" w:rsidTr="00851171">
        <w:tc>
          <w:tcPr>
            <w:tcW w:w="11088" w:type="dxa"/>
          </w:tcPr>
          <w:p w:rsidR="00851171" w:rsidRDefault="00851171" w:rsidP="00BE7183">
            <w:pPr>
              <w:pStyle w:val="ActivityBodyBold"/>
            </w:pPr>
            <w:r>
              <w:t>Per student:</w:t>
            </w:r>
          </w:p>
          <w:p w:rsidR="00851171" w:rsidRPr="00D779E9" w:rsidRDefault="00851171" w:rsidP="00851171">
            <w:pPr>
              <w:pStyle w:val="Activitybullet"/>
              <w:rPr>
                <w:rStyle w:val="Italic"/>
              </w:rPr>
            </w:pPr>
            <w:r w:rsidRPr="00D779E9">
              <w:rPr>
                <w:rStyle w:val="Italic"/>
              </w:rPr>
              <w:t>Project 4.4.</w:t>
            </w:r>
            <w:r>
              <w:rPr>
                <w:rStyle w:val="Italic"/>
              </w:rPr>
              <w:t>3</w:t>
            </w:r>
            <w:r w:rsidRPr="00D779E9">
              <w:rPr>
                <w:rStyle w:val="Italic"/>
              </w:rPr>
              <w:t xml:space="preserve"> Case Study</w:t>
            </w:r>
          </w:p>
          <w:p w:rsidR="00851171" w:rsidRDefault="00851171" w:rsidP="00851171">
            <w:pPr>
              <w:pStyle w:val="Activitybullet"/>
            </w:pPr>
            <w:r w:rsidRPr="00F503FA">
              <w:t>Pencil</w:t>
            </w:r>
          </w:p>
          <w:p w:rsidR="00851171" w:rsidRDefault="00851171" w:rsidP="00851171">
            <w:pPr>
              <w:pStyle w:val="Activitybullet"/>
            </w:pPr>
            <w:r w:rsidRPr="00AD1D9A">
              <w:rPr>
                <w:rStyle w:val="Italic"/>
              </w:rPr>
              <w:t>Agriscience Notebook</w:t>
            </w:r>
          </w:p>
        </w:tc>
      </w:tr>
    </w:tbl>
    <w:p w:rsidR="002C5E76" w:rsidRDefault="002C5E76" w:rsidP="002C5E76"/>
    <w:p w:rsidR="002C5E76" w:rsidRDefault="002C5E76" w:rsidP="002C5E76">
      <w:pPr>
        <w:pStyle w:val="ActivitySection"/>
      </w:pPr>
      <w:r>
        <w:t>Procedure</w:t>
      </w:r>
    </w:p>
    <w:p w:rsidR="00851171" w:rsidRDefault="00851171" w:rsidP="00851171">
      <w:pPr>
        <w:pStyle w:val="ActivityBody"/>
      </w:pPr>
      <w:r>
        <w:t xml:space="preserve">For this project, your teacher will assign you to a group. </w:t>
      </w:r>
      <w:r w:rsidR="00923531">
        <w:t>R</w:t>
      </w:r>
      <w:r>
        <w:t>ead background material on the precautionary principle and a resolution passed to ensure worker and consumer safety. You and your classmates assigned to the group will study the viewpoints and prepare an argument from that viewpoint.</w:t>
      </w:r>
    </w:p>
    <w:p w:rsidR="00851171" w:rsidRDefault="00851171" w:rsidP="00851171"/>
    <w:p w:rsidR="00851171" w:rsidRDefault="00851171" w:rsidP="00851171">
      <w:pPr>
        <w:pStyle w:val="ActivityBody"/>
      </w:pPr>
      <w:r>
        <w:t>While the resolution you will read and discuss is based on nanotechnology, the same considerations may be applied to biotechnology. In fact, components of biotechnology are nanotechnology and vice versa. The terms are not synonymous, but do have overlapping applications.</w:t>
      </w:r>
    </w:p>
    <w:p w:rsidR="00851171" w:rsidRDefault="00851171" w:rsidP="00851171"/>
    <w:p w:rsidR="00851171" w:rsidRDefault="00851171" w:rsidP="00851171">
      <w:pPr>
        <w:pStyle w:val="ActivityBodyBold"/>
      </w:pPr>
      <w:r>
        <w:t>Part One – Case Study Reading</w:t>
      </w:r>
    </w:p>
    <w:p w:rsidR="00851171" w:rsidRDefault="00851171" w:rsidP="00851171">
      <w:pPr>
        <w:pStyle w:val="ActivityBody"/>
      </w:pPr>
      <w:r w:rsidRPr="006E6B4B">
        <w:t xml:space="preserve">Begin by reading </w:t>
      </w:r>
      <w:r w:rsidRPr="00AD1D9A">
        <w:rPr>
          <w:rStyle w:val="Italic"/>
        </w:rPr>
        <w:t>Project 4.4.3 Case Study</w:t>
      </w:r>
      <w:r w:rsidRPr="006E6B4B">
        <w:t>, giving special attention to those aspects that e</w:t>
      </w:r>
      <w:r>
        <w:t>mbody a precautionary approach.</w:t>
      </w:r>
    </w:p>
    <w:p w:rsidR="00851171" w:rsidRPr="00AD1D9A" w:rsidRDefault="00851171" w:rsidP="00851171"/>
    <w:p w:rsidR="00923531" w:rsidRDefault="00851171" w:rsidP="00851171">
      <w:pPr>
        <w:pStyle w:val="ActivityNumbers"/>
      </w:pPr>
      <w:r>
        <w:t xml:space="preserve">Read the Introduction, Task, and Background Reading. </w:t>
      </w:r>
      <w:r w:rsidRPr="006E6B4B">
        <w:t xml:space="preserve">Focus especially on the portions of the </w:t>
      </w:r>
      <w:r>
        <w:t>r</w:t>
      </w:r>
      <w:r w:rsidRPr="006E6B4B">
        <w:t>esolution that have been highlighted in bold italic text.</w:t>
      </w:r>
      <w:r w:rsidRPr="00AD1D9A">
        <w:t xml:space="preserve"> </w:t>
      </w:r>
      <w:r>
        <w:t>E</w:t>
      </w:r>
      <w:r w:rsidRPr="006E6B4B">
        <w:t>valuate the precautionary measures included in the ETUC resolution</w:t>
      </w:r>
      <w:r w:rsidR="00923531">
        <w:t xml:space="preserve"> by</w:t>
      </w:r>
      <w:r w:rsidRPr="006E6B4B">
        <w:t xml:space="preserve"> considering </w:t>
      </w:r>
      <w:r w:rsidR="00923531">
        <w:t>the following.</w:t>
      </w:r>
    </w:p>
    <w:p w:rsidR="00923531" w:rsidRDefault="00923531" w:rsidP="003068CA">
      <w:pPr>
        <w:pStyle w:val="Activitybullet"/>
      </w:pPr>
      <w:r>
        <w:t>W</w:t>
      </w:r>
      <w:r w:rsidR="00851171" w:rsidRPr="006E6B4B">
        <w:t>hether the recommendations constitute relatively strong or relativ</w:t>
      </w:r>
      <w:r w:rsidR="00851171">
        <w:t>ely weak precautionary policy</w:t>
      </w:r>
      <w:r>
        <w:t>.</w:t>
      </w:r>
    </w:p>
    <w:p w:rsidR="00923531" w:rsidRDefault="00923531" w:rsidP="003068CA">
      <w:pPr>
        <w:pStyle w:val="Activitybullet"/>
      </w:pPr>
      <w:r>
        <w:t>W</w:t>
      </w:r>
      <w:r w:rsidR="00851171" w:rsidRPr="006E6B4B">
        <w:t>hether the provisions are sufficiently strong to prote</w:t>
      </w:r>
      <w:r w:rsidR="00851171">
        <w:t>ct against undue risk</w:t>
      </w:r>
      <w:r>
        <w:t>.</w:t>
      </w:r>
    </w:p>
    <w:p w:rsidR="00851171" w:rsidRDefault="00923531" w:rsidP="003068CA">
      <w:pPr>
        <w:pStyle w:val="Activitybullet"/>
      </w:pPr>
      <w:r>
        <w:t>W</w:t>
      </w:r>
      <w:r w:rsidR="00851171" w:rsidRPr="006E6B4B">
        <w:t>hether the provisions are too strong so that they risk inhibiting the introduction of valuable inn</w:t>
      </w:r>
      <w:r w:rsidR="00851171">
        <w:t>ovations.</w:t>
      </w:r>
    </w:p>
    <w:p w:rsidR="00851171" w:rsidRPr="006E6B4B" w:rsidRDefault="00851171" w:rsidP="00851171">
      <w:pPr>
        <w:pStyle w:val="ActivityNumbers"/>
      </w:pPr>
      <w:r w:rsidRPr="006E6B4B">
        <w:t xml:space="preserve">Read the materials associated with </w:t>
      </w:r>
      <w:r>
        <w:t>the</w:t>
      </w:r>
      <w:r w:rsidRPr="006E6B4B">
        <w:t xml:space="preserve"> interest group</w:t>
      </w:r>
      <w:r>
        <w:t xml:space="preserve"> to which you have been assigned</w:t>
      </w:r>
      <w:r w:rsidRPr="006E6B4B">
        <w:t>, noting how the arguments included in these materials can be used to develop arguments for the position your group would advocate.</w:t>
      </w:r>
      <w:r>
        <w:t xml:space="preserve"> Each interest group interprets the precautionary principle differently. How would the group you are assigned to interpret the ETUC resolution based on their philosophy and beliefs? </w:t>
      </w:r>
      <w:r w:rsidRPr="006E6B4B">
        <w:lastRenderedPageBreak/>
        <w:t xml:space="preserve">Prepare a page of “talking points” </w:t>
      </w:r>
      <w:r w:rsidR="00B214B9">
        <w:t>to</w:t>
      </w:r>
      <w:r w:rsidRPr="006E6B4B">
        <w:t xml:space="preserve"> use in class to make the case for </w:t>
      </w:r>
      <w:r>
        <w:t xml:space="preserve">the position of </w:t>
      </w:r>
      <w:r w:rsidRPr="006E6B4B">
        <w:t>your interest group.</w:t>
      </w:r>
    </w:p>
    <w:p w:rsidR="00851171" w:rsidRDefault="00851171" w:rsidP="00851171"/>
    <w:p w:rsidR="00851171" w:rsidRPr="006E6B4B" w:rsidRDefault="00851171" w:rsidP="00851171">
      <w:pPr>
        <w:pStyle w:val="ActivityBodyBold"/>
      </w:pPr>
      <w:r>
        <w:t>Part Two – Preparing the Debate</w:t>
      </w:r>
    </w:p>
    <w:p w:rsidR="00851171" w:rsidRPr="006E6B4B" w:rsidRDefault="00851171" w:rsidP="00851171">
      <w:pPr>
        <w:pStyle w:val="ActivityBody"/>
      </w:pPr>
      <w:r>
        <w:t>M</w:t>
      </w:r>
      <w:r w:rsidRPr="006E6B4B">
        <w:t xml:space="preserve">eet with </w:t>
      </w:r>
      <w:r>
        <w:t xml:space="preserve">the </w:t>
      </w:r>
      <w:r w:rsidRPr="006E6B4B">
        <w:t xml:space="preserve">other members of your group to organize the presentation you will all make in class.  The presentation should involve all group members, so you should plan to divide points among different people. </w:t>
      </w:r>
      <w:r>
        <w:t>Your group will have 15 minutes to present your groups’ stance on the precautionary principle.</w:t>
      </w:r>
      <w:r w:rsidRPr="006E6B4B">
        <w:t xml:space="preserve"> Work to make your presentation as well-reasoned and persuasive as you can.</w:t>
      </w:r>
    </w:p>
    <w:p w:rsidR="00851171" w:rsidRPr="006E6B4B" w:rsidRDefault="00851171" w:rsidP="00851171"/>
    <w:p w:rsidR="00851171" w:rsidRPr="006E6B4B" w:rsidRDefault="00851171" w:rsidP="00851171">
      <w:pPr>
        <w:pStyle w:val="ActivityBodyBold"/>
      </w:pPr>
      <w:r>
        <w:t>Part Three – The Great Debate</w:t>
      </w:r>
    </w:p>
    <w:p w:rsidR="00851171" w:rsidRDefault="00851171" w:rsidP="00851171">
      <w:pPr>
        <w:pStyle w:val="ActivityBody"/>
      </w:pPr>
      <w:r w:rsidRPr="006E6B4B">
        <w:t xml:space="preserve">Make your presentation to the class.  </w:t>
      </w:r>
      <w:r>
        <w:t>Your c</w:t>
      </w:r>
      <w:r w:rsidRPr="006E6B4B">
        <w:t xml:space="preserve">lass members and </w:t>
      </w:r>
      <w:r>
        <w:t>teacher</w:t>
      </w:r>
      <w:r w:rsidRPr="006E6B4B">
        <w:t xml:space="preserve"> will have five minutes following the presentation to ask questions or to raise objec</w:t>
      </w:r>
      <w:r>
        <w:t>tions after the presentation.</w:t>
      </w:r>
    </w:p>
    <w:p w:rsidR="00851171" w:rsidRPr="00E00412" w:rsidRDefault="00851171" w:rsidP="00851171"/>
    <w:p w:rsidR="00851171" w:rsidRPr="006E6B4B" w:rsidRDefault="00851171" w:rsidP="00851171">
      <w:pPr>
        <w:pStyle w:val="ActivityBody"/>
      </w:pPr>
      <w:r>
        <w:t>Listen to the presentations of other groups and ask questions. Following the presentation of all groups, you will have an opportunity to debate the merits of each as well as a</w:t>
      </w:r>
      <w:r w:rsidRPr="006E6B4B">
        <w:t xml:space="preserve"> discussion of the precautionary principle and the regulation of risks</w:t>
      </w:r>
      <w:r>
        <w:t xml:space="preserve"> associated with biotechnology.</w:t>
      </w:r>
    </w:p>
    <w:p w:rsidR="003B0686" w:rsidRPr="00D46F06" w:rsidRDefault="003B0686" w:rsidP="002C5E76"/>
    <w:p w:rsidR="002C5E76" w:rsidRDefault="002C5E76" w:rsidP="002C5E76">
      <w:pPr>
        <w:pStyle w:val="ActivitySection"/>
      </w:pPr>
      <w:r>
        <w:t>Conclusion</w:t>
      </w:r>
    </w:p>
    <w:p w:rsidR="00851171" w:rsidRDefault="00851171" w:rsidP="00851171">
      <w:pPr>
        <w:pStyle w:val="ActivityNumbers"/>
        <w:numPr>
          <w:ilvl w:val="0"/>
          <w:numId w:val="9"/>
        </w:numPr>
      </w:pPr>
      <w:r>
        <w:t>Why are guidelines and oversight of scientific research important to scientists and consumers alike?</w:t>
      </w:r>
    </w:p>
    <w:p w:rsidR="00851171" w:rsidRDefault="00851171" w:rsidP="00851171">
      <w:pPr>
        <w:pStyle w:val="ActivityNumbers"/>
        <w:numPr>
          <w:ilvl w:val="0"/>
          <w:numId w:val="9"/>
        </w:numPr>
      </w:pPr>
      <w:r>
        <w:t>What interpretation of the precautionary principle is the most reasonable to you? Why?</w:t>
      </w:r>
    </w:p>
    <w:p w:rsidR="00210996" w:rsidRPr="002C5E76" w:rsidRDefault="00851171" w:rsidP="009E712D">
      <w:pPr>
        <w:pStyle w:val="ActivityNumbers"/>
        <w:numPr>
          <w:ilvl w:val="0"/>
          <w:numId w:val="9"/>
        </w:numPr>
      </w:pPr>
      <w:r>
        <w:t>How does the precautionary principle influence research you may be interested in?</w:t>
      </w:r>
    </w:p>
    <w:sectPr w:rsidR="00210996" w:rsidRPr="002C5E76" w:rsidSect="00DC54FB">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1D7" w:rsidRDefault="00CF61D7">
      <w:r>
        <w:separator/>
      </w:r>
    </w:p>
  </w:endnote>
  <w:endnote w:type="continuationSeparator" w:id="0">
    <w:p w:rsidR="00CF61D7" w:rsidRDefault="00CF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rsidTr="003068CA">
      <w:tc>
        <w:tcPr>
          <w:tcW w:w="4950" w:type="dxa"/>
          <w:shd w:val="clear" w:color="auto" w:fill="F2F2F2"/>
        </w:tcPr>
        <w:p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rsidR="003B0686" w:rsidRDefault="00823E88" w:rsidP="00851171">
          <w:pPr>
            <w:pStyle w:val="Footer"/>
          </w:pPr>
          <w:r>
            <w:t>APB</w:t>
          </w:r>
          <w:r w:rsidR="003B0686" w:rsidRPr="003B0686">
            <w:t xml:space="preserve"> – </w:t>
          </w:r>
          <w:r w:rsidR="007E19E0">
            <w:t>Project</w:t>
          </w:r>
          <w:r w:rsidR="003B0686" w:rsidRPr="003B0686">
            <w:t xml:space="preserve"> </w:t>
          </w:r>
          <w:r w:rsidR="00851171">
            <w:t>4.4.3 Precautionary Principles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35AE2">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rsidTr="003068CA">
      <w:tc>
        <w:tcPr>
          <w:tcW w:w="4950"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rsidR="003B0686" w:rsidRDefault="00DC54FB" w:rsidP="007A2005">
          <w:pPr>
            <w:pStyle w:val="Footer"/>
          </w:pPr>
          <w:r>
            <w:t>APB</w:t>
          </w:r>
          <w:r w:rsidR="003B0686" w:rsidRPr="003B0686">
            <w:t xml:space="preserve"> – </w:t>
          </w:r>
          <w:r w:rsidR="007A2005">
            <w:t>Project</w:t>
          </w:r>
          <w:r w:rsidR="003B0686" w:rsidRPr="003B0686">
            <w:t xml:space="preserve"> </w:t>
          </w:r>
          <w:r w:rsidR="00851171">
            <w:t>4.4.3 Precautionary Principles</w:t>
          </w:r>
          <w:r w:rsidR="00851171" w:rsidRPr="003B0686">
            <w:t xml:space="preserve"> </w:t>
          </w:r>
          <w:r w:rsidR="003B0686" w:rsidRPr="003B0686">
            <w:t xml:space="preserve">–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35AE2">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1D7" w:rsidRDefault="00CF61D7">
      <w:r>
        <w:separator/>
      </w:r>
    </w:p>
  </w:footnote>
  <w:footnote w:type="continuationSeparator" w:id="0">
    <w:p w:rsidR="00CF61D7" w:rsidRDefault="00CF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171"/>
    <w:rsid w:val="00004D44"/>
    <w:rsid w:val="00023EF4"/>
    <w:rsid w:val="0006381D"/>
    <w:rsid w:val="000643C4"/>
    <w:rsid w:val="00095B65"/>
    <w:rsid w:val="000E30CE"/>
    <w:rsid w:val="00120DA8"/>
    <w:rsid w:val="00125FE3"/>
    <w:rsid w:val="00140531"/>
    <w:rsid w:val="001522F9"/>
    <w:rsid w:val="00164A78"/>
    <w:rsid w:val="00186EA4"/>
    <w:rsid w:val="00196647"/>
    <w:rsid w:val="001C5732"/>
    <w:rsid w:val="001D3468"/>
    <w:rsid w:val="001F5964"/>
    <w:rsid w:val="00202DE4"/>
    <w:rsid w:val="00210996"/>
    <w:rsid w:val="002212A2"/>
    <w:rsid w:val="002438C6"/>
    <w:rsid w:val="00251483"/>
    <w:rsid w:val="00261D56"/>
    <w:rsid w:val="00270C46"/>
    <w:rsid w:val="00276DA5"/>
    <w:rsid w:val="00292340"/>
    <w:rsid w:val="002A4122"/>
    <w:rsid w:val="002B0DD0"/>
    <w:rsid w:val="002C5E76"/>
    <w:rsid w:val="002E4407"/>
    <w:rsid w:val="002F2976"/>
    <w:rsid w:val="002F3C64"/>
    <w:rsid w:val="003068CA"/>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51171"/>
    <w:rsid w:val="008575ED"/>
    <w:rsid w:val="00864182"/>
    <w:rsid w:val="00875A5A"/>
    <w:rsid w:val="008A3B43"/>
    <w:rsid w:val="008D1630"/>
    <w:rsid w:val="0090019F"/>
    <w:rsid w:val="0090461E"/>
    <w:rsid w:val="00905BAB"/>
    <w:rsid w:val="00923531"/>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214B9"/>
    <w:rsid w:val="00B43C31"/>
    <w:rsid w:val="00B45B73"/>
    <w:rsid w:val="00B51D7A"/>
    <w:rsid w:val="00B541ED"/>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1D7"/>
    <w:rsid w:val="00CF6E1D"/>
    <w:rsid w:val="00D26462"/>
    <w:rsid w:val="00D27120"/>
    <w:rsid w:val="00D449A4"/>
    <w:rsid w:val="00D813DD"/>
    <w:rsid w:val="00D83D7D"/>
    <w:rsid w:val="00D9030F"/>
    <w:rsid w:val="00DB2034"/>
    <w:rsid w:val="00DC3376"/>
    <w:rsid w:val="00DC54FB"/>
    <w:rsid w:val="00DE2030"/>
    <w:rsid w:val="00DE2572"/>
    <w:rsid w:val="00E02AFD"/>
    <w:rsid w:val="00E0723A"/>
    <w:rsid w:val="00E33390"/>
    <w:rsid w:val="00E35AE2"/>
    <w:rsid w:val="00E430F2"/>
    <w:rsid w:val="00E56BAB"/>
    <w:rsid w:val="00E65C9D"/>
    <w:rsid w:val="00E70B1A"/>
    <w:rsid w:val="00E71418"/>
    <w:rsid w:val="00E821B9"/>
    <w:rsid w:val="00E83AB6"/>
    <w:rsid w:val="00F01A9E"/>
    <w:rsid w:val="00F4061F"/>
    <w:rsid w:val="00F55DDB"/>
    <w:rsid w:val="00F72342"/>
    <w:rsid w:val="00F72E63"/>
    <w:rsid w:val="00F7359C"/>
    <w:rsid w:val="00F74969"/>
    <w:rsid w:val="00F76840"/>
    <w:rsid w:val="00F825C5"/>
    <w:rsid w:val="00F844C6"/>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096BD35-F8A6-47B1-964D-5E4FD58D9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1</TotalTime>
  <Pages>2</Pages>
  <Words>586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Project X.X.X Name</vt:lpstr>
    </vt:vector>
  </TitlesOfParts>
  <Manager>Dan Jansen</Manager>
  <Company>Curriculum for Agricultural Science Education</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4.4.3 Precautionary Principles</dc:title>
  <dc:subject>APB - Unit 4 - Lesson 4.4 Everyday Biotechnology</dc:subject>
  <dc:creator>Clark Wolf;Marlene Jansen</dc:creator>
  <cp:keywords/>
  <dc:description/>
  <cp:lastModifiedBy>Melanie Bloom</cp:lastModifiedBy>
  <cp:revision>3</cp:revision>
  <cp:lastPrinted>2014-03-03T20:17:00Z</cp:lastPrinted>
  <dcterms:created xsi:type="dcterms:W3CDTF">2016-01-08T23:41:00Z</dcterms:created>
  <dcterms:modified xsi:type="dcterms:W3CDTF">2016-03-01T02:38:00Z</dcterms:modified>
</cp:coreProperties>
</file>